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40" w:before="0" w:after="0"/>
        <w:rPr/>
      </w:pPr>
      <w:r>
        <w:rPr>
          <w:color w:val="auto"/>
        </w:rPr>
        <w:drawing>
          <wp:inline distT="0" distB="0" distL="0" distR="0">
            <wp:extent cx="1705610" cy="3060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103" r="-18" b="-103"/>
                    <a:stretch>
                      <a:fillRect/>
                    </a:stretch>
                  </pic:blipFill>
                  <pic:spPr bwMode="auto">
                    <a:xfrm>
                      <a:off x="0" y="0"/>
                      <a:ext cx="1705610" cy="306070"/>
                    </a:xfrm>
                    <a:prstGeom prst="rect">
                      <a:avLst/>
                    </a:prstGeom>
                  </pic:spPr>
                </pic:pic>
              </a:graphicData>
            </a:graphic>
          </wp:inline>
        </w:drawing>
      </w:r>
      <w:r>
        <w:rPr>
          <w:rStyle w:val="Heading1Char"/>
          <w:rFonts w:eastAsia="Calibri" w:cs="Calibri"/>
          <w:color w:val="auto"/>
          <w:sz w:val="32"/>
        </w:rPr>
        <w:t xml:space="preserve">               </w:t>
      </w:r>
      <w:r>
        <w:rPr>
          <w:rStyle w:val="Heading1Char"/>
          <w:color w:val="auto"/>
        </w:rPr>
        <w:t xml:space="preserve">Syllabus for </w:t>
      </w:r>
      <w:r>
        <w:rPr>
          <w:rStyle w:val="Heading1Char"/>
          <w:color w:val="auto"/>
        </w:rPr>
        <w:t>READ 260-</w:t>
      </w:r>
      <w:r>
        <w:rPr>
          <w:rStyle w:val="Heading1Char"/>
          <w:b/>
          <w:bCs/>
          <w:color w:val="auto"/>
        </w:rPr>
        <w:t>Developing Literacy</w:t>
      </w:r>
    </w:p>
    <w:p>
      <w:pPr>
        <w:pStyle w:val="Heading2"/>
        <w:ind w:left="0" w:right="0" w:hanging="0"/>
        <w:rPr>
          <w:b/>
          <w:b/>
          <w:bCs/>
          <w:color w:val="auto"/>
        </w:rPr>
      </w:pPr>
      <w:r>
        <w:rPr>
          <w:b/>
          <w:bCs/>
          <w:color w:val="auto"/>
        </w:rPr>
        <w:t>Course Information</w:t>
      </w:r>
    </w:p>
    <w:p>
      <w:pPr>
        <w:pStyle w:val="SyllabusFillitems"/>
        <w:rPr>
          <w:color w:val="auto"/>
        </w:rPr>
      </w:pPr>
      <w:r>
        <w:rPr>
          <w:b/>
          <w:bCs/>
          <w:color w:val="auto"/>
        </w:rPr>
        <w:t xml:space="preserve">Semester &amp; Year: </w:t>
      </w:r>
      <w:r>
        <w:rPr>
          <w:color w:val="auto"/>
        </w:rPr>
        <w:t xml:space="preserve">   </w:t>
      </w:r>
      <w:r>
        <w:rPr>
          <w:color w:val="auto"/>
        </w:rPr>
        <w:t xml:space="preserve">Spring  </w:t>
      </w:r>
      <w:r>
        <w:rPr>
          <w:color w:val="auto"/>
        </w:rPr>
        <w:t>202</w:t>
      </w:r>
      <w:r>
        <w:rPr>
          <w:color w:val="auto"/>
        </w:rPr>
        <w:t>3</w:t>
      </w:r>
    </w:p>
    <w:p>
      <w:pPr>
        <w:pStyle w:val="SyllabusFillitems"/>
        <w:rPr/>
      </w:pPr>
      <w:r>
        <w:rPr>
          <w:b/>
          <w:bCs/>
          <w:color w:val="auto"/>
        </w:rPr>
        <w:t>Course ID &amp; Section #:</w:t>
      </w:r>
      <w:r>
        <w:rPr>
          <w:color w:val="auto"/>
        </w:rPr>
        <w:t xml:space="preserve">  </w:t>
      </w:r>
      <w:r>
        <w:rPr>
          <w:color w:val="auto"/>
        </w:rPr>
        <w:t>READ 260-E</w:t>
      </w:r>
      <w:r>
        <w:rPr>
          <w:color w:val="auto"/>
        </w:rPr>
        <w:t>5098</w:t>
      </w:r>
      <w:r>
        <w:rPr>
          <w:color w:val="auto"/>
        </w:rPr>
        <w:t xml:space="preserve"> </w:t>
      </w:r>
    </w:p>
    <w:p>
      <w:pPr>
        <w:pStyle w:val="SyllabusFillitems"/>
        <w:rPr>
          <w:color w:val="auto"/>
        </w:rPr>
      </w:pPr>
      <w:r>
        <w:rPr>
          <w:b/>
          <w:bCs/>
          <w:color w:val="auto"/>
        </w:rPr>
        <w:t xml:space="preserve">Instructor’s name:  </w:t>
      </w:r>
      <w:r>
        <w:rPr>
          <w:color w:val="auto"/>
        </w:rPr>
        <w:t xml:space="preserve">  Wendy Butler </w:t>
      </w:r>
    </w:p>
    <w:p>
      <w:pPr>
        <w:pStyle w:val="SyllabusFillitems"/>
        <w:rPr/>
      </w:pPr>
      <w:r>
        <w:rPr>
          <w:b/>
          <w:bCs/>
          <w:color w:val="auto"/>
        </w:rPr>
        <w:t>Day</w:t>
      </w:r>
      <w:r>
        <w:rPr>
          <w:b/>
          <w:bCs/>
          <w:color w:val="auto"/>
        </w:rPr>
        <w:t>s</w:t>
      </w:r>
      <w:r>
        <w:rPr>
          <w:b/>
          <w:bCs/>
          <w:color w:val="auto"/>
        </w:rPr>
        <w:t>-Time</w:t>
      </w:r>
      <w:r>
        <w:rPr>
          <w:b/>
          <w:bCs/>
          <w:color w:val="auto"/>
        </w:rPr>
        <w:t>s</w:t>
      </w:r>
      <w:r>
        <w:rPr>
          <w:b/>
          <w:bCs/>
          <w:color w:val="auto"/>
        </w:rPr>
        <w:t>:</w:t>
      </w:r>
      <w:r>
        <w:rPr>
          <w:color w:val="auto"/>
        </w:rPr>
        <w:t xml:space="preserve">  </w:t>
      </w:r>
      <w:r>
        <w:rPr/>
        <w:t>0</w:t>
      </w:r>
      <w:r>
        <w:rPr/>
        <w:t>2</w:t>
      </w:r>
      <w:r>
        <w:rPr/>
        <w:t>/</w:t>
      </w:r>
      <w:r>
        <w:rPr/>
        <w:t>08</w:t>
      </w:r>
      <w:r>
        <w:rPr/>
        <w:t>/-05/</w:t>
      </w:r>
      <w:r>
        <w:rPr/>
        <w:t>05</w:t>
      </w:r>
      <w:r>
        <w:rPr/>
        <w:t xml:space="preserve">/2023   </w:t>
      </w:r>
      <w:r>
        <w:rPr/>
        <w:t>Wednesdays and Fridays, 1-4 p.m.</w:t>
      </w:r>
      <w:r>
        <w:rPr/>
        <w:t xml:space="preserve"> </w:t>
      </w:r>
    </w:p>
    <w:p>
      <w:pPr>
        <w:pStyle w:val="SyllabusFillitems"/>
        <w:rPr>
          <w:color w:val="auto"/>
        </w:rPr>
      </w:pPr>
      <w:r>
        <w:rPr>
          <w:b/>
          <w:bCs/>
          <w:color w:val="auto"/>
        </w:rPr>
        <w:t xml:space="preserve">Location: </w:t>
      </w:r>
      <w:r>
        <w:rPr>
          <w:color w:val="auto"/>
        </w:rPr>
        <w:t>Humboldt County Correctional Facility, Eureka.</w:t>
      </w:r>
    </w:p>
    <w:p>
      <w:pPr>
        <w:pStyle w:val="SyllabusFillitems"/>
        <w:rPr>
          <w:color w:val="auto"/>
        </w:rPr>
      </w:pPr>
      <w:r>
        <w:rPr>
          <w:b/>
          <w:bCs/>
          <w:color w:val="auto"/>
        </w:rPr>
        <w:t xml:space="preserve">Number of units: </w:t>
      </w:r>
      <w:r>
        <w:rPr>
          <w:color w:val="auto"/>
        </w:rPr>
        <w:t xml:space="preserve">   0.0     </w:t>
      </w:r>
      <w:r>
        <w:rPr>
          <w:color w:val="auto"/>
        </w:rPr>
        <w:t>This is a noncredit course.</w:t>
      </w:r>
    </w:p>
    <w:p>
      <w:pPr>
        <w:pStyle w:val="SyllabusFillitems"/>
        <w:rPr>
          <w:color w:val="auto"/>
        </w:rPr>
      </w:pPr>
      <w:r>
        <w:rPr>
          <w:b/>
          <w:bCs/>
          <w:color w:val="auto"/>
        </w:rPr>
        <w:t>Prerequisites:</w:t>
      </w:r>
      <w:r>
        <w:rPr>
          <w:color w:val="auto"/>
        </w:rPr>
        <w:t xml:space="preserve"> none</w:t>
      </w:r>
    </w:p>
    <w:p>
      <w:pPr>
        <w:pStyle w:val="Heading2"/>
        <w:ind w:left="0" w:right="0" w:hanging="0"/>
        <w:rPr>
          <w:rStyle w:val="InternetLink1"/>
          <w:b/>
          <w:b/>
          <w:bCs/>
          <w:color w:val="auto"/>
          <w:u w:val="none"/>
        </w:rPr>
      </w:pPr>
      <w:r>
        <w:rPr/>
      </w:r>
    </w:p>
    <w:p>
      <w:pPr>
        <w:pStyle w:val="Heading2"/>
        <w:ind w:left="0" w:right="0" w:hanging="0"/>
        <w:rPr/>
      </w:pPr>
      <w:r>
        <w:rPr>
          <w:rStyle w:val="InternetLink1"/>
          <w:b/>
          <w:bCs/>
          <w:color w:val="auto"/>
          <w:u w:val="none"/>
        </w:rPr>
        <w:t xml:space="preserve">Instructor Contact and </w:t>
      </w:r>
      <w:r>
        <w:rPr>
          <w:rStyle w:val="InternetLink1"/>
          <w:b/>
          <w:bCs/>
          <w:color w:val="auto"/>
          <w:u w:val="none"/>
        </w:rPr>
        <w:t>Required Materials</w:t>
      </w:r>
    </w:p>
    <w:p>
      <w:pPr>
        <w:pStyle w:val="SyllabusFillitems"/>
        <w:rPr>
          <w:color w:val="auto"/>
        </w:rPr>
      </w:pPr>
      <w:r>
        <w:rPr>
          <w:color w:val="auto"/>
        </w:rPr>
        <w:t>The instructor will provide all the course materials.</w:t>
      </w:r>
    </w:p>
    <w:p>
      <w:pPr>
        <w:pStyle w:val="Heading2"/>
        <w:ind w:left="0" w:right="0" w:hanging="0"/>
        <w:rPr>
          <w:b/>
          <w:b/>
          <w:bCs/>
          <w:color w:val="auto"/>
        </w:rPr>
      </w:pPr>
      <w:r>
        <w:rPr>
          <w:b/>
          <w:bCs/>
          <w:color w:val="auto"/>
        </w:rPr>
      </w:r>
    </w:p>
    <w:p>
      <w:pPr>
        <w:pStyle w:val="Heading2"/>
        <w:ind w:left="0" w:right="0" w:hanging="0"/>
        <w:rPr>
          <w:b/>
          <w:b/>
          <w:bCs/>
          <w:color w:val="auto"/>
        </w:rPr>
      </w:pPr>
      <w:r>
        <w:rPr>
          <w:b/>
          <w:bCs/>
          <w:color w:val="auto"/>
        </w:rPr>
        <w:t>Catalog Description</w:t>
      </w:r>
    </w:p>
    <w:p>
      <w:pPr>
        <w:pStyle w:val="SyllabusFillText"/>
        <w:rPr>
          <w:rFonts w:ascii="Calibri" w:hAnsi="Calibri"/>
          <w:color w:val="auto"/>
          <w:sz w:val="22"/>
          <w:szCs w:val="22"/>
        </w:rPr>
      </w:pPr>
      <w:r>
        <w:rPr>
          <w:rFonts w:ascii="Calibri" w:hAnsi="Calibri"/>
          <w:color w:val="auto"/>
          <w:sz w:val="22"/>
          <w:szCs w:val="22"/>
        </w:rPr>
        <w:t>A noncredit course that develops basic skills in reading and writing for students at all levels.</w:t>
      </w:r>
    </w:p>
    <w:p>
      <w:pPr>
        <w:pStyle w:val="Heading2"/>
        <w:ind w:left="0" w:right="0" w:hanging="0"/>
        <w:rPr/>
      </w:pPr>
      <w:r>
        <w:rPr>
          <w:b/>
          <w:bCs/>
          <w:color w:val="auto"/>
        </w:rPr>
        <w:t xml:space="preserve">Course Student Learning Outcomes </w:t>
      </w:r>
      <w:r>
        <w:rPr>
          <w:b/>
          <w:bCs/>
          <w:i/>
          <w:color w:val="auto"/>
          <w:szCs w:val="22"/>
        </w:rPr>
        <w:t>(from course outline of record</w:t>
      </w:r>
      <w:r>
        <w:rPr>
          <w:b/>
          <w:bCs/>
          <w:i/>
          <w:color w:val="auto"/>
        </w:rPr>
        <w:t>)</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1.   </w:t>
      </w:r>
      <w:r>
        <w:rPr>
          <w:color w:val="auto"/>
        </w:rPr>
        <w:t>Analyze main ideas and support in nonfiction and fictional texts.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2.   </w:t>
      </w:r>
      <w:r>
        <w:rPr>
          <w:color w:val="auto"/>
        </w:rPr>
        <w:t>Apply reading comprehension strategies.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3.   </w:t>
      </w:r>
      <w:r>
        <w:rPr>
          <w:color w:val="auto"/>
        </w:rPr>
        <w:t>Develop focused written responses to nonfiction and fictional texts.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1080" w:right="0" w:hanging="0"/>
        <w:rPr>
          <w:rFonts w:ascii="Calibri" w:hAnsi="Calibri"/>
          <w:color w:val="auto"/>
          <w:sz w:val="22"/>
          <w:szCs w:val="22"/>
        </w:rPr>
      </w:pPr>
      <w:r>
        <w:rPr>
          <w:rFonts w:ascii="Calibri" w:hAnsi="Calibri"/>
          <w:color w:val="auto"/>
          <w:sz w:val="22"/>
          <w:szCs w:val="22"/>
        </w:rPr>
        <w:t>4.   Demonstrate critical reflection in the reading and writing process.</w:t>
      </w:r>
    </w:p>
    <w:p>
      <w:pPr>
        <w:pStyle w:val="NormalWeb"/>
        <w:spacing w:before="0" w:after="0"/>
        <w:ind w:left="720" w:right="0" w:hanging="0"/>
        <w:textAlignment w:val="baseline"/>
        <w:rPr>
          <w:b/>
          <w:b/>
          <w:bCs/>
          <w:color w:val="auto"/>
        </w:rPr>
      </w:pPr>
      <w:r>
        <w:rPr>
          <w:b/>
          <w:bCs/>
          <w:color w:val="auto"/>
        </w:rPr>
      </w:r>
    </w:p>
    <w:p>
      <w:pPr>
        <w:pStyle w:val="Heading2"/>
        <w:ind w:left="0" w:right="0" w:hanging="0"/>
        <w:rPr>
          <w:b/>
          <w:b/>
          <w:bCs/>
          <w:color w:val="auto"/>
        </w:rPr>
      </w:pPr>
      <w:bookmarkStart w:id="0" w:name="_Toc45037341"/>
      <w:bookmarkStart w:id="1" w:name="_Toc45664991"/>
      <w:bookmarkStart w:id="2" w:name="_Toc83149461"/>
      <w:bookmarkStart w:id="3" w:name="_Toc45026211"/>
      <w:r>
        <w:rPr>
          <w:b/>
          <w:bCs/>
          <w:color w:val="auto"/>
        </w:rPr>
        <w:t xml:space="preserve">Student Accessibility Statement </w:t>
      </w:r>
      <w:bookmarkEnd w:id="0"/>
      <w:bookmarkEnd w:id="1"/>
      <w:bookmarkEnd w:id="2"/>
      <w:bookmarkEnd w:id="3"/>
    </w:p>
    <w:p>
      <w:pPr>
        <w:pStyle w:val="NormText"/>
        <w:pBdr>
          <w:top w:val="single" w:sz="4" w:space="1" w:color="7F7F7F"/>
          <w:left w:val="single" w:sz="4" w:space="4" w:color="7F7F7F"/>
          <w:bottom w:val="single" w:sz="4" w:space="0" w:color="7F7F7F"/>
          <w:right w:val="single" w:sz="4" w:space="4" w:color="7F7F7F"/>
        </w:pBdr>
        <w:spacing w:before="0" w:after="0"/>
        <w:rPr/>
      </w:pPr>
      <w:r>
        <w:rPr>
          <w:rFonts w:cs="Calibri"/>
          <w:b w:val="false"/>
          <w:bCs w:val="false"/>
          <w:color w:val="auto"/>
          <w:sz w:val="23"/>
          <w:szCs w:val="23"/>
        </w:rPr>
        <w:t xml:space="preserve">College of the Redwoods is committed to making reasonable accommodations for qualified students with disabilities. If you have a disability or believe you might benefit from disability-related services and accommodations, please contact your instructor </w:t>
      </w:r>
      <w:r>
        <w:rPr/>
        <w:t xml:space="preserve">or Disability Services and Programs for Students (DSPS). </w:t>
      </w:r>
    </w:p>
    <w:p>
      <w:pPr>
        <w:pStyle w:val="Heading2"/>
        <w:ind w:left="0" w:right="0" w:hanging="0"/>
        <w:rPr>
          <w:b/>
          <w:b/>
          <w:bCs/>
          <w:color w:val="auto"/>
        </w:rPr>
      </w:pPr>
      <w:r>
        <w:rPr>
          <w:b/>
          <w:bCs/>
          <w:color w:val="auto"/>
        </w:rPr>
      </w:r>
    </w:p>
    <w:p>
      <w:pPr>
        <w:pStyle w:val="Heading2"/>
        <w:ind w:left="0" w:right="0" w:hanging="0"/>
        <w:rPr/>
      </w:pPr>
      <w:r>
        <w:rPr>
          <w:b/>
          <w:bCs/>
          <w:color w:val="auto"/>
        </w:rPr>
        <w:t xml:space="preserve">Class Routine, Feedback </w:t>
      </w:r>
      <w:r>
        <w:rPr>
          <w:b/>
          <w:bCs/>
          <w:color w:val="auto"/>
        </w:rPr>
        <w:t>and</w:t>
      </w:r>
      <w:r>
        <w:rPr>
          <w:b/>
          <w:bCs/>
          <w:color w:val="auto"/>
        </w:rPr>
        <w:t xml:space="preserve"> Grading Policy</w:t>
      </w:r>
    </w:p>
    <w:p>
      <w:pPr>
        <w:pStyle w:val="SyllabusFillitems"/>
        <w:numPr>
          <w:ilvl w:val="0"/>
          <w:numId w:val="3"/>
        </w:numPr>
        <w:jc w:val="left"/>
        <w:rPr/>
      </w:pPr>
      <w:r>
        <w:rPr>
          <w:rStyle w:val="SyllabusFillTextChar"/>
          <w:color w:val="auto"/>
        </w:rPr>
        <w:t xml:space="preserve">READ 260 is a free, noncredit course designed to develop your reading, writing and critical thinking skills needed for the college’s credit English sequence, other courses of study at CR and, in general, for your life. This course will not include exams; therefore, proctoring will not be part of this course. READ 260 does not include official letter grades. You and I will assess your reading-writing skills development throughout the course. With noncredit courses you will receive a satisfactory or “S” for your grade if you </w:t>
      </w:r>
      <w:r>
        <w:rPr>
          <w:rStyle w:val="SyllabusFillTextChar"/>
          <w:color w:val="auto"/>
        </w:rPr>
        <w:t>submit class assignments</w:t>
      </w:r>
      <w:r>
        <w:rPr>
          <w:rStyle w:val="SyllabusFillTextChar"/>
          <w:color w:val="auto"/>
        </w:rPr>
        <w:t xml:space="preserve"> at least one </w:t>
      </w:r>
      <w:r>
        <w:rPr>
          <w:rStyle w:val="SyllabusFillTextChar"/>
          <w:color w:val="auto"/>
        </w:rPr>
        <w:t xml:space="preserve">time; however, I </w:t>
      </w:r>
      <w:r>
        <w:rPr>
          <w:rStyle w:val="SyllabusFillTextChar"/>
          <w:color w:val="auto"/>
        </w:rPr>
        <w:t xml:space="preserve">encourage you to actively participate. There is no Drop/Withdrawal procedure. </w:t>
      </w:r>
      <w:r>
        <w:rPr>
          <w:rStyle w:val="SyllabusFillTextChar"/>
          <w:color w:val="auto"/>
        </w:rPr>
        <w:t>If you do not submit any work,</w:t>
      </w:r>
      <w:r>
        <w:rPr>
          <w:rStyle w:val="SyllabusFillTextChar"/>
          <w:color w:val="auto"/>
        </w:rPr>
        <w:t xml:space="preserve"> I will take steps to officially withdraw you from my class roll.</w:t>
      </w:r>
    </w:p>
    <w:p>
      <w:pPr>
        <w:pStyle w:val="NormText"/>
        <w:numPr>
          <w:ilvl w:val="0"/>
          <w:numId w:val="3"/>
        </w:numPr>
        <w:pBdr>
          <w:top w:val="single" w:sz="4" w:space="1" w:color="7F7F7F"/>
          <w:left w:val="single" w:sz="4" w:space="4" w:color="7F7F7F"/>
          <w:bottom w:val="single" w:sz="4" w:space="0" w:color="7F7F7F"/>
          <w:right w:val="single" w:sz="4" w:space="4" w:color="7F7F7F"/>
        </w:pBdr>
        <w:spacing w:before="0" w:after="0"/>
        <w:jc w:val="left"/>
        <w:rPr>
          <w:rFonts w:cs="Calibri"/>
          <w:color w:val="auto"/>
        </w:rPr>
      </w:pPr>
      <w:r>
        <w:rPr>
          <w:rStyle w:val="SyllabusFillTextChar"/>
          <w:rFonts w:cs="Calibri"/>
          <w:color w:val="auto"/>
        </w:rPr>
        <w:t xml:space="preserve">I will assign a variety of fiction and nonfiction texts, poetry and Writing Prompts throughout the semester. Please carefully read the texts, </w:t>
      </w:r>
      <w:r>
        <w:rPr>
          <w:rStyle w:val="SyllabusFillTextChar"/>
          <w:rFonts w:cs="Times New Roman"/>
          <w:b w:val="false"/>
          <w:bCs w:val="false"/>
          <w:color w:val="auto"/>
          <w:sz w:val="24"/>
          <w:szCs w:val="24"/>
        </w:rPr>
        <w:t xml:space="preserve">complete the </w:t>
      </w:r>
      <w:r>
        <w:rPr>
          <w:rStyle w:val="SyllabusFillTextChar"/>
          <w:rFonts w:cs="Times New Roman"/>
          <w:b w:val="false"/>
          <w:bCs w:val="false"/>
          <w:color w:val="auto"/>
          <w:sz w:val="24"/>
          <w:szCs w:val="24"/>
        </w:rPr>
        <w:t>Written</w:t>
      </w:r>
      <w:r>
        <w:rPr>
          <w:rStyle w:val="SyllabusFillTextChar"/>
          <w:rFonts w:cs="Times New Roman"/>
          <w:b w:val="false"/>
          <w:bCs w:val="false"/>
          <w:color w:val="auto"/>
          <w:sz w:val="24"/>
          <w:szCs w:val="24"/>
        </w:rPr>
        <w:t xml:space="preserve"> Assignments and Writing Prompts</w:t>
      </w:r>
      <w:r>
        <w:rPr>
          <w:rStyle w:val="SyllabusFillTextChar"/>
          <w:rFonts w:cs="Times New Roman"/>
          <w:b w:val="false"/>
          <w:bCs w:val="false"/>
          <w:color w:val="auto"/>
          <w:sz w:val="24"/>
          <w:szCs w:val="24"/>
        </w:rPr>
        <w:t>.</w:t>
      </w:r>
      <w:r>
        <w:rPr>
          <w:rStyle w:val="SyllabusFillTextChar"/>
          <w:rFonts w:cs="Times New Roman"/>
          <w:b w:val="false"/>
          <w:bCs w:val="false"/>
          <w:color w:val="auto"/>
          <w:sz w:val="23"/>
          <w:szCs w:val="24"/>
        </w:rPr>
        <w:t xml:space="preserve"> </w:t>
      </w:r>
      <w:r>
        <w:rPr>
          <w:rStyle w:val="SyllabusFillTextChar"/>
          <w:rFonts w:cs="Times New Roman"/>
          <w:b w:val="false"/>
          <w:bCs w:val="false"/>
          <w:color w:val="auto"/>
          <w:sz w:val="23"/>
          <w:szCs w:val="24"/>
        </w:rPr>
        <w:t>I will work to provide you with additional information such as authors’ background</w:t>
      </w:r>
      <w:r>
        <w:rPr>
          <w:rStyle w:val="SyllabusFillTextChar"/>
          <w:rFonts w:cs="Times New Roman"/>
          <w:b w:val="false"/>
          <w:bCs w:val="false"/>
          <w:color w:val="auto"/>
          <w:sz w:val="23"/>
          <w:szCs w:val="24"/>
        </w:rPr>
        <w:t>s</w:t>
      </w:r>
      <w:r>
        <w:rPr>
          <w:rStyle w:val="SyllabusFillTextChar"/>
          <w:rFonts w:cs="Times New Roman"/>
          <w:b w:val="false"/>
          <w:bCs w:val="false"/>
          <w:color w:val="auto"/>
          <w:sz w:val="23"/>
          <w:szCs w:val="24"/>
        </w:rPr>
        <w:t xml:space="preserve">, history and story vocabulary definitions which should help make it easier for you to complete the reading </w:t>
      </w:r>
      <w:r>
        <w:rPr>
          <w:rStyle w:val="SyllabusFillTextChar"/>
          <w:rFonts w:cs="Times New Roman"/>
          <w:b w:val="false"/>
          <w:bCs w:val="false"/>
          <w:color w:val="auto"/>
          <w:sz w:val="23"/>
          <w:szCs w:val="24"/>
        </w:rPr>
        <w:t>and written work</w:t>
      </w:r>
      <w:r>
        <w:rPr>
          <w:rStyle w:val="SyllabusFillTextChar"/>
          <w:rFonts w:cs="Times New Roman"/>
          <w:b w:val="false"/>
          <w:bCs w:val="false"/>
          <w:color w:val="auto"/>
          <w:sz w:val="23"/>
          <w:szCs w:val="24"/>
        </w:rPr>
        <w:t xml:space="preserve">. </w:t>
      </w:r>
      <w:r>
        <w:rPr>
          <w:rStyle w:val="SyllabusFillTextChar"/>
          <w:rFonts w:cs="Times New Roman"/>
          <w:b w:val="false"/>
          <w:bCs w:val="false"/>
          <w:color w:val="auto"/>
          <w:sz w:val="24"/>
          <w:szCs w:val="24"/>
        </w:rPr>
        <w:t xml:space="preserve">You are not expected to know all the answers. But I expect you to be honest, including when you honestly do not understand an assignment. </w:t>
      </w:r>
      <w:r>
        <w:rPr>
          <w:rStyle w:val="SyllabusFillTextChar"/>
          <w:rFonts w:cs="Times New Roman"/>
          <w:b w:val="false"/>
          <w:bCs w:val="false"/>
          <w:color w:val="auto"/>
          <w:sz w:val="24"/>
          <w:szCs w:val="24"/>
        </w:rPr>
        <w:t>I will respond to your questions.</w:t>
      </w:r>
    </w:p>
    <w:p>
      <w:pPr>
        <w:pStyle w:val="SyllabusFillitems"/>
        <w:numPr>
          <w:ilvl w:val="0"/>
          <w:numId w:val="0"/>
        </w:numPr>
        <w:ind w:left="720" w:hanging="0"/>
        <w:jc w:val="left"/>
        <w:rPr>
          <w:rStyle w:val="SyllabusFillTextChar"/>
          <w:color w:val="auto"/>
        </w:rPr>
      </w:pPr>
      <w:r>
        <w:rPr/>
      </w:r>
    </w:p>
    <w:p>
      <w:pPr>
        <w:pStyle w:val="SyllabusFillitems"/>
        <w:numPr>
          <w:ilvl w:val="0"/>
          <w:numId w:val="5"/>
        </w:numPr>
        <w:jc w:val="left"/>
        <w:rPr/>
      </w:pPr>
      <w:r>
        <w:rPr>
          <w:rStyle w:val="SyllabusFillTextChar"/>
          <w:color w:val="auto"/>
        </w:rPr>
        <w:t xml:space="preserve">CR Adult &amp; Community Education has a Student Development Advisor who </w:t>
      </w:r>
      <w:r>
        <w:rPr>
          <w:rStyle w:val="SyllabusFillTextChar"/>
          <w:color w:val="auto"/>
        </w:rPr>
        <w:t xml:space="preserve">is available to </w:t>
      </w:r>
      <w:r>
        <w:rPr>
          <w:rStyle w:val="SyllabusFillTextChar"/>
          <w:color w:val="auto"/>
        </w:rPr>
        <w:t xml:space="preserve">meet with you to discuss </w:t>
      </w:r>
      <w:r>
        <w:rPr>
          <w:rStyle w:val="SyllabusFillTextChar"/>
          <w:color w:val="auto"/>
        </w:rPr>
        <w:t xml:space="preserve">your interest </w:t>
      </w:r>
      <w:r>
        <w:rPr>
          <w:rStyle w:val="SyllabusFillTextChar"/>
          <w:color w:val="auto"/>
        </w:rPr>
        <w:t>in</w:t>
      </w:r>
      <w:r>
        <w:rPr>
          <w:rStyle w:val="SyllabusFillTextChar"/>
          <w:color w:val="auto"/>
        </w:rPr>
        <w:t xml:space="preserve"> continuing with your academic studies and registering for credit classes at CR.</w:t>
      </w:r>
      <w:r>
        <w:rPr>
          <w:rStyle w:val="SyllabusFillTextChar"/>
          <w:color w:val="auto"/>
        </w:rPr>
        <w:t xml:space="preserve"> </w:t>
      </w:r>
    </w:p>
    <w:p>
      <w:pPr>
        <w:pStyle w:val="Heading2"/>
        <w:ind w:left="0" w:right="0" w:hanging="0"/>
        <w:jc w:val="left"/>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Arial">
    <w:charset w:val="00"/>
    <w:family w:val="roman"/>
    <w:pitch w:val="variable"/>
  </w:font>
  <w:font w:name="Liberation Sans">
    <w:altName w:val="Arial"/>
    <w:charset w:val="00"/>
    <w:family w:val="roman"/>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textAlignment w:val="baseline"/>
    </w:pPr>
    <w:rPr>
      <w:rFonts w:ascii="Calibri" w:hAnsi="Calibri" w:eastAsia="Calibri" w:cs="Tahoma"/>
      <w:color w:val="auto"/>
      <w:kern w:val="0"/>
      <w:sz w:val="22"/>
      <w:szCs w:val="22"/>
      <w:lang w:val="en-US" w:eastAsia="en-US" w:bidi="ar-SA"/>
    </w:rPr>
  </w:style>
  <w:style w:type="paragraph" w:styleId="Heading1">
    <w:name w:val="Heading 1"/>
    <w:next w:val="Standard"/>
    <w:qFormat/>
    <w:pPr>
      <w:widowControl w:val="false"/>
      <w:numPr>
        <w:ilvl w:val="0"/>
        <w:numId w:val="1"/>
      </w:numPr>
      <w:suppressAutoHyphens w:val="true"/>
      <w:kinsoku w:val="true"/>
      <w:overflowPunct w:val="true"/>
      <w:autoSpaceDE w:val="true"/>
      <w:bidi w:val="0"/>
      <w:ind w:left="0" w:right="0" w:hanging="0"/>
      <w:outlineLvl w:val="0"/>
    </w:pPr>
    <w:rPr>
      <w:rFonts w:ascii="Calibri" w:hAnsi="Calibri" w:eastAsia="Calibri" w:cs="Tahoma"/>
      <w:color w:val="auto"/>
      <w:kern w:val="0"/>
      <w:sz w:val="36"/>
      <w:szCs w:val="36"/>
      <w:lang w:val="en-US" w:eastAsia="en-US" w:bidi="ar-SA"/>
    </w:rPr>
  </w:style>
  <w:style w:type="paragraph" w:styleId="Heading2">
    <w:name w:val="Heading 2"/>
    <w:next w:val="Standard"/>
    <w:qFormat/>
    <w:pPr>
      <w:keepNext w:val="true"/>
      <w:keepLines/>
      <w:widowControl w:val="false"/>
      <w:numPr>
        <w:ilvl w:val="1"/>
        <w:numId w:val="1"/>
      </w:numPr>
      <w:suppressAutoHyphens w:val="true"/>
      <w:kinsoku w:val="true"/>
      <w:overflowPunct w:val="true"/>
      <w:autoSpaceDE w:val="true"/>
      <w:bidi w:val="0"/>
      <w:spacing w:before="40" w:after="0"/>
      <w:ind w:left="0" w:right="0" w:hanging="0"/>
      <w:outlineLvl w:val="1"/>
    </w:pPr>
    <w:rPr>
      <w:rFonts w:ascii="Calibri" w:hAnsi="Calibri" w:eastAsia="Calibri" w:cs="Calibri"/>
      <w:color w:val="0563C1"/>
      <w:kern w:val="0"/>
      <w:sz w:val="22"/>
      <w:szCs w:val="24"/>
      <w:lang w:val="en-US" w:eastAsia="en-US" w:bidi="ar-SA"/>
    </w:rPr>
  </w:style>
  <w:style w:type="paragraph" w:styleId="Heading3">
    <w:name w:val="Heading 3"/>
    <w:next w:val="Standard"/>
    <w:qFormat/>
    <w:pPr>
      <w:keepNext w:val="true"/>
      <w:keepLines/>
      <w:widowControl w:val="false"/>
      <w:numPr>
        <w:ilvl w:val="2"/>
        <w:numId w:val="1"/>
      </w:numPr>
      <w:suppressAutoHyphens w:val="true"/>
      <w:kinsoku w:val="true"/>
      <w:overflowPunct w:val="true"/>
      <w:autoSpaceDE w:val="true"/>
      <w:bidi w:val="0"/>
      <w:spacing w:before="40" w:after="120"/>
      <w:ind w:left="0" w:right="0" w:hanging="0"/>
      <w:outlineLvl w:val="2"/>
    </w:pPr>
    <w:rPr>
      <w:rFonts w:ascii="Calibri Light" w:hAnsi="Calibri Light" w:eastAsia="Calibri" w:cs="Tahoma"/>
      <w:b/>
      <w:color w:val="000000"/>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cs="Times New Roman"/>
      <w:b/>
      <w:bCs/>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3"/>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qFormat/>
    <w:rPr>
      <w:color w:val="0563C1"/>
      <w:u w:val="single"/>
    </w:rPr>
  </w:style>
  <w:style w:type="character" w:styleId="Heading1Char">
    <w:name w:val="Heading 1 Char"/>
    <w:basedOn w:val="DefaultParagraphFont"/>
    <w:qFormat/>
    <w:rPr>
      <w:sz w:val="36"/>
      <w:szCs w:val="36"/>
    </w:rPr>
  </w:style>
  <w:style w:type="character" w:styleId="Heading2Char">
    <w:name w:val="Heading 2 Char"/>
    <w:basedOn w:val="DefaultParagraphFont"/>
    <w:qFormat/>
    <w:rPr>
      <w:rFonts w:cs="Calibri"/>
      <w:color w:val="0563C1"/>
      <w:szCs w:val="24"/>
    </w:rPr>
  </w:style>
  <w:style w:type="character" w:styleId="Heading3Char">
    <w:name w:val="Heading 3 Char"/>
    <w:basedOn w:val="DefaultParagraphFont"/>
    <w:qFormat/>
    <w:rPr>
      <w:rFonts w:ascii="Calibri Light" w:hAnsi="Calibri Light" w:eastAsia="Calibri" w:cs="Tahoma"/>
      <w:b/>
      <w:color w:val="000000"/>
      <w:sz w:val="24"/>
      <w:szCs w:val="24"/>
    </w:rPr>
  </w:style>
  <w:style w:type="character" w:styleId="FollowedHyperlink">
    <w:name w:val="FollowedHyperlink"/>
    <w:basedOn w:val="DefaultParagraphFont"/>
    <w:qFormat/>
    <w:rPr>
      <w:color w:val="954F72"/>
      <w:u w:val="single"/>
    </w:rPr>
  </w:style>
  <w:style w:type="character" w:styleId="SyllabusFillitemsChar">
    <w:name w:val="SyllabusFillitems Char"/>
    <w:basedOn w:val="DefaultParagraphFont"/>
    <w:qFormat/>
    <w:rPr/>
  </w:style>
  <w:style w:type="character" w:styleId="SyllabusFillTextChar">
    <w:name w:val="SyllabusFillText Char"/>
    <w:basedOn w:val="DefaultParagraphFont"/>
    <w:qFormat/>
    <w:rPr>
      <w:color w:val="525252"/>
    </w:rPr>
  </w:style>
  <w:style w:type="character" w:styleId="NormTextChar">
    <w:name w:val="NormText Char"/>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Label1">
    <w:name w:val="ListLabel 1"/>
    <w:qFormat/>
    <w:rPr>
      <w:sz w:val="20"/>
    </w:rPr>
  </w:style>
  <w:style w:type="character" w:styleId="ListLabel2">
    <w:name w:val="ListLabel 2"/>
    <w:qFormat/>
    <w:rPr>
      <w:rFonts w:cs="Times New Roman"/>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style>
  <w:style w:type="character" w:styleId="ListLabel59">
    <w:name w:val="ListLabel 59"/>
    <w:qFormat/>
    <w:rPr>
      <w:rFonts w:cs="Calibri"/>
      <w:szCs w:val="24"/>
    </w:rPr>
  </w:style>
  <w:style w:type="character" w:styleId="ListLabel61">
    <w:name w:val="ListLabel 61"/>
    <w:qFormat/>
    <w:rPr>
      <w:rFonts w:cs="Calibri"/>
      <w:color w:val="111111"/>
      <w:u w:val="none"/>
    </w:rPr>
  </w:style>
  <w:style w:type="character" w:styleId="ListLabel64">
    <w:name w:val="ListLabel 64"/>
    <w:qFormat/>
    <w:rPr>
      <w:rFonts w:cs="Calibri"/>
      <w:color w:val="0563C1"/>
      <w:szCs w:val="24"/>
      <w:u w:val="single"/>
    </w:rPr>
  </w:style>
  <w:style w:type="character" w:styleId="ListLabel60">
    <w:name w:val="ListLabel 60"/>
    <w:qFormat/>
    <w:rPr>
      <w:color w:val="0563C1"/>
      <w:u w:val="single"/>
    </w:rPr>
  </w:style>
  <w:style w:type="character" w:styleId="ListLabel65">
    <w:name w:val="ListLabel 65"/>
    <w:qFormat/>
    <w:rPr>
      <w:rFonts w:cs="Calibri"/>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sz w:val="20"/>
    </w:rPr>
  </w:style>
  <w:style w:type="character" w:styleId="ListLabel76">
    <w:name w:val="ListLabel 76"/>
    <w:qFormat/>
    <w:rPr>
      <w:rFonts w:cs="Times New Roman"/>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rFonts w:cs="Calibri"/>
      <w:szCs w:val="24"/>
    </w:rPr>
  </w:style>
  <w:style w:type="character" w:styleId="InternetLink1">
    <w:name w:val="Internet Link"/>
    <w:rPr>
      <w:color w:val="000080"/>
      <w:u w:val="single"/>
      <w:lang w:val="zxx" w:eastAsia="zxx" w:bidi="zxx"/>
    </w:rPr>
  </w:style>
  <w:style w:type="character" w:styleId="ListLabel85">
    <w:name w:val="ListLabel 85"/>
    <w:qFormat/>
    <w:rPr/>
  </w:style>
  <w:style w:type="character" w:styleId="ListLabel86">
    <w:name w:val="ListLabel 86"/>
    <w:qFormat/>
    <w:rPr>
      <w:rFonts w:cs="Calibri"/>
      <w:color w:val="0563C1"/>
      <w:szCs w:val="24"/>
      <w:u w:val="single"/>
    </w:rPr>
  </w:style>
  <w:style w:type="character" w:styleId="ListLabel87">
    <w:name w:val="ListLabel 87"/>
    <w:qFormat/>
    <w:rPr>
      <w:color w:val="0563C1"/>
      <w:u w:val="single"/>
    </w:rPr>
  </w:style>
  <w:style w:type="character" w:styleId="ListLabel88">
    <w:name w:val="ListLabel 88"/>
    <w:qFormat/>
    <w:rPr>
      <w:rFonts w:cs="Calibri"/>
      <w:color w:val="0563C1"/>
      <w:u w:val="single"/>
    </w:rPr>
  </w:style>
  <w:style w:type="character" w:styleId="ListLabel89">
    <w:name w:val="ListLabel 89"/>
    <w:qFormat/>
    <w:rPr>
      <w:rFonts w:cs="Calibri"/>
    </w:rPr>
  </w:style>
  <w:style w:type="character" w:styleId="ListLabel90">
    <w:name w:val="ListLabel 90"/>
    <w:qFormat/>
    <w:rPr>
      <w:szCs w:val="24"/>
    </w:rPr>
  </w:style>
  <w:style w:type="character" w:styleId="ListLabel63">
    <w:name w:val="ListLabel 63"/>
    <w:qFormat/>
    <w:rPr>
      <w:color w:val="0563C1"/>
      <w:u w:val="single"/>
    </w:rPr>
  </w:style>
  <w:style w:type="character" w:styleId="NumberingSymbols">
    <w:name w:val="Numbering Symbols"/>
    <w:qFormat/>
    <w:rPr/>
  </w:style>
  <w:style w:type="character" w:styleId="ListLabel160">
    <w:name w:val="ListLabel 160"/>
    <w:qFormat/>
    <w:rPr>
      <w:rFonts w:ascii="Calibri" w:hAnsi="Calibri" w:cs="Calibri"/>
      <w:color w:val="0563C1"/>
      <w:sz w:val="22"/>
      <w:szCs w:val="22"/>
    </w:rPr>
  </w:style>
  <w:style w:type="character" w:styleId="ListLabel62">
    <w:name w:val="ListLabel 62"/>
    <w:qFormat/>
    <w:rPr>
      <w:sz w:val="20"/>
    </w:rPr>
  </w:style>
  <w:style w:type="character" w:styleId="Bullets">
    <w:name w:val="Bullets"/>
    <w:qFormat/>
    <w:rPr>
      <w:rFonts w:ascii="OpenSymbol" w:hAnsi="OpenSymbol" w:eastAsia="OpenSymbol" w:cs="OpenSymbol"/>
    </w:rPr>
  </w:style>
  <w:style w:type="character" w:styleId="ListLabel100">
    <w:name w:val="ListLabel 100"/>
    <w:qFormat/>
    <w:rPr>
      <w:rFonts w:ascii="Calibri" w:hAnsi="Calibri" w:eastAsia="Times New Roman" w:cs="Calibri"/>
      <w:color w:val="0563C1"/>
      <w:u w:val="single"/>
    </w:rPr>
  </w:style>
  <w:style w:type="character" w:styleId="ListLabel101">
    <w:name w:val="ListLabel 101"/>
    <w:qFormat/>
    <w:rPr>
      <w:rFonts w:ascii="Calibri" w:hAnsi="Calibri" w:eastAsia="Times New Roman" w:cs="Calibri"/>
      <w:color w:val="0563C1"/>
      <w:u w:val="single"/>
    </w:rPr>
  </w:style>
  <w:style w:type="character" w:styleId="ListLabel91">
    <w:name w:val="ListLabel 91"/>
    <w:qFormat/>
    <w:rPr>
      <w:rFonts w:ascii="Arial" w:hAnsi="Arial"/>
      <w:sz w:val="26"/>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2">
    <w:name w:val="ListLabel 102"/>
    <w:qFormat/>
    <w:rPr>
      <w:rFonts w:ascii="Calibri" w:hAnsi="Calibri" w:eastAsia="Times New Roman" w:cs="Calibri"/>
    </w:rPr>
  </w:style>
  <w:style w:type="character" w:styleId="VisitedInternetLink">
    <w:name w:val="Visited Internet Link"/>
    <w:rPr>
      <w:color w:val="800000"/>
      <w:u w:val="single"/>
      <w:lang w:val="zxx" w:eastAsia="zxx" w:bidi="zxx"/>
    </w:rPr>
  </w:style>
  <w:style w:type="paragraph" w:styleId="Heading">
    <w:name w:val="Heading"/>
    <w:basedOn w:val="Standard"/>
    <w:next w:val="Textbody1"/>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Arial"/>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Standard"/>
    <w:qFormat/>
    <w:pPr>
      <w:suppressLineNumbers/>
    </w:pPr>
    <w:rPr>
      <w:rFonts w:cs="Arial"/>
      <w:sz w:val="24"/>
    </w:rPr>
  </w:style>
  <w:style w:type="paragraph" w:styleId="Standard">
    <w:name w:val="Standard"/>
    <w:qFormat/>
    <w:pPr>
      <w:widowControl/>
      <w:suppressAutoHyphens w:val="true"/>
      <w:kinsoku w:val="true"/>
      <w:overflowPunct w:val="true"/>
      <w:autoSpaceDE w:val="true"/>
      <w:bidi w:val="0"/>
      <w:spacing w:lineRule="auto" w:line="256" w:before="0" w:after="160"/>
      <w:jc w:val="left"/>
    </w:pPr>
    <w:rPr>
      <w:rFonts w:ascii="Calibri" w:hAnsi="Calibri" w:eastAsia="Calibri" w:cs="Tahoma"/>
      <w:color w:val="auto"/>
      <w:kern w:val="0"/>
      <w:sz w:val="22"/>
      <w:szCs w:val="22"/>
      <w:lang w:val="en-US" w:eastAsia="en-US" w:bidi="ar-SA"/>
    </w:rPr>
  </w:style>
  <w:style w:type="paragraph" w:styleId="Textbody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rFonts w:cs="Arial"/>
      <w:i/>
      <w:iCs/>
      <w:sz w:val="24"/>
      <w:szCs w:val="24"/>
    </w:rPr>
  </w:style>
  <w:style w:type="paragraph" w:styleId="ListParagraph">
    <w:name w:val="List Paragraph"/>
    <w:basedOn w:val="Standard"/>
    <w:qFormat/>
    <w:pPr>
      <w:ind w:left="720" w:right="0" w:hanging="0"/>
    </w:pPr>
    <w:rPr/>
  </w:style>
  <w:style w:type="paragraph" w:styleId="TOCHeading">
    <w:name w:val="TOC Heading"/>
    <w:basedOn w:val="Heading1"/>
    <w:next w:val="Standard"/>
    <w:qFormat/>
    <w:pPr>
      <w:numPr>
        <w:ilvl w:val="0"/>
        <w:numId w:val="0"/>
      </w:numPr>
      <w:ind w:left="0" w:right="0" w:hanging="0"/>
    </w:pPr>
    <w:rPr/>
  </w:style>
  <w:style w:type="paragraph" w:styleId="NoSpacing">
    <w:name w:val="No Spacing"/>
    <w:qFormat/>
    <w:pPr>
      <w:widowControl/>
      <w:suppressAutoHyphens w:val="true"/>
      <w:kinsoku w:val="true"/>
      <w:overflowPunct w:val="true"/>
      <w:autoSpaceDE w:val="true"/>
      <w:bidi w:val="0"/>
      <w:jc w:val="left"/>
    </w:pPr>
    <w:rPr>
      <w:rFonts w:ascii="Calibri" w:hAnsi="Calibri" w:eastAsia="Calibri" w:cs="Tahoma"/>
      <w:color w:val="auto"/>
      <w:kern w:val="0"/>
      <w:sz w:val="22"/>
      <w:szCs w:val="22"/>
      <w:lang w:val="en-US" w:eastAsia="en-US" w:bidi="ar-SA"/>
    </w:rPr>
  </w:style>
  <w:style w:type="paragraph" w:styleId="Contents1">
    <w:name w:val="TOC 1"/>
    <w:basedOn w:val="Standard"/>
    <w:next w:val="Standard"/>
    <w:pPr>
      <w:spacing w:before="0" w:after="100"/>
    </w:pPr>
    <w:rPr/>
  </w:style>
  <w:style w:type="paragraph" w:styleId="Contents2">
    <w:name w:val="TOC 2"/>
    <w:basedOn w:val="Standard"/>
    <w:next w:val="Standard"/>
    <w:pPr>
      <w:spacing w:before="0" w:after="100"/>
      <w:ind w:left="220" w:right="0" w:hanging="0"/>
    </w:pPr>
    <w:rPr/>
  </w:style>
  <w:style w:type="paragraph" w:styleId="Contents3">
    <w:name w:val="TOC 3"/>
    <w:basedOn w:val="Standard"/>
    <w:next w:val="Standard"/>
    <w:pPr>
      <w:spacing w:before="0" w:after="100"/>
      <w:ind w:left="440" w:right="0" w:hanging="0"/>
    </w:pPr>
    <w:rPr/>
  </w:style>
  <w:style w:type="paragraph" w:styleId="SyllabusFillitems">
    <w:name w:val="SyllabusFillitems"/>
    <w:basedOn w:val="Standard"/>
    <w:qFormat/>
    <w:pPr>
      <w:pBdr>
        <w:top w:val="single" w:sz="4" w:space="1" w:color="000000"/>
        <w:left w:val="single" w:sz="4" w:space="4" w:color="000000"/>
        <w:bottom w:val="single" w:sz="4" w:space="1" w:color="000000"/>
        <w:right w:val="single" w:sz="4" w:space="4" w:color="000000"/>
      </w:pBdr>
      <w:spacing w:before="0" w:after="0"/>
    </w:pPr>
    <w:rPr/>
  </w:style>
  <w:style w:type="paragraph" w:styleId="SyllabusFillText">
    <w:name w:val="SyllabusFillText"/>
    <w:basedOn w:val="Standard"/>
    <w:qFormat/>
    <w:pPr>
      <w:pBdr>
        <w:top w:val="single" w:sz="4" w:space="1" w:color="000000"/>
        <w:left w:val="single" w:sz="4" w:space="4" w:color="000000"/>
        <w:bottom w:val="single" w:sz="4" w:space="1" w:color="000000"/>
        <w:right w:val="single" w:sz="4" w:space="4" w:color="000000"/>
      </w:pBdr>
    </w:pPr>
    <w:rPr>
      <w:color w:val="525252"/>
    </w:rPr>
  </w:style>
  <w:style w:type="paragraph" w:styleId="NormText">
    <w:name w:val="NormText"/>
    <w:basedOn w:val="Standard"/>
    <w:qFormat/>
    <w:pPr>
      <w:spacing w:before="120" w:after="120"/>
    </w:pPr>
    <w:rPr/>
  </w:style>
  <w:style w:type="paragraph" w:styleId="Header">
    <w:name w:val="Header"/>
    <w:basedOn w:val="Standard"/>
    <w:pPr>
      <w:tabs>
        <w:tab w:val="clear" w:pos="720"/>
        <w:tab w:val="center" w:pos="4680" w:leader="none"/>
        <w:tab w:val="right" w:pos="9360" w:leader="none"/>
      </w:tabs>
      <w:spacing w:lineRule="auto" w:line="240" w:before="0" w:after="0"/>
    </w:pPr>
    <w:rPr/>
  </w:style>
  <w:style w:type="paragraph" w:styleId="Footer">
    <w:name w:val="Footer"/>
    <w:basedOn w:val="Standard"/>
    <w:pPr>
      <w:tabs>
        <w:tab w:val="clear" w:pos="720"/>
        <w:tab w:val="center" w:pos="4680" w:leader="none"/>
        <w:tab w:val="right" w:pos="9360" w:leader="none"/>
      </w:tabs>
      <w:spacing w:lineRule="auto" w:line="240" w:before="0" w:after="0"/>
    </w:pPr>
    <w:rPr/>
  </w:style>
  <w:style w:type="paragraph" w:styleId="TableParagraph">
    <w:name w:val="Table Paragraph"/>
    <w:basedOn w:val="Standard"/>
    <w:qFormat/>
    <w:pPr/>
    <w:rPr/>
  </w:style>
  <w:style w:type="paragraph" w:styleId="FrameContents">
    <w:name w:val="Frame Contents"/>
    <w:basedOn w:val="Standard"/>
    <w:qFormat/>
    <w:pPr/>
    <w:rPr/>
  </w:style>
  <w:style w:type="paragraph" w:styleId="Default">
    <w:name w:val="Default"/>
    <w:qFormat/>
    <w:pPr>
      <w:widowControl/>
      <w:suppressAutoHyphens w:val="false"/>
      <w:kinsoku w:val="true"/>
      <w:overflowPunct w:val="true"/>
      <w:autoSpaceDE w:val="true"/>
      <w:bidi w:val="0"/>
      <w:jc w:val="left"/>
      <w:textAlignment w:val="auto"/>
    </w:pPr>
    <w:rPr>
      <w:rFonts w:ascii="Times New Roman" w:hAnsi="Times New Roman" w:eastAsia="Calibri" w:cs="Times New Roman"/>
      <w:color w:val="000000"/>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3140</TotalTime>
  <Application>LibreOffice/6.1.3.2$Windows_X86_64 LibreOffice_project/86daf60bf00efa86ad547e59e09d6bb77c699acb</Application>
  <Pages>1</Pages>
  <Words>429</Words>
  <Characters>2388</Characters>
  <CharactersWithSpaces>2836</CharactersWithSpaces>
  <Paragraphs>25</Paragraphs>
  <Company>College of the Redwoods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2019-08-23T14:02:00Z</dcterms:created>
  <dc:creator>Angelina Hill</dc:creator>
  <dc:description/>
  <dc:language>en-US</dc:language>
  <cp:lastModifiedBy/>
  <cp:lastPrinted>2023-01-14T14:56:44Z</cp:lastPrinted>
  <dcterms:modified xsi:type="dcterms:W3CDTF">2023-01-14T14:58:56Z</dcterms:modified>
  <cp:revision>253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College of the Redwoods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